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Relevancy Admissions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Relevancy Admissions and Statements  |  Resource ID LAW-03-02-061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Relevancy Admissions and Statements a matter involving financial impact or loss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